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9" w:rsidRDefault="005570D9" w:rsidP="0053184B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5570D9" w:rsidRDefault="005570D9" w:rsidP="0053184B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5570D9" w:rsidRDefault="000C34A2" w:rsidP="009D2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 Балахтинский район</w:t>
      </w:r>
    </w:p>
    <w:p w:rsidR="000C34A2" w:rsidRPr="000C34A2" w:rsidRDefault="000C34A2" w:rsidP="009D2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</w:p>
    <w:p w:rsidR="005570D9" w:rsidRDefault="005570D9" w:rsidP="009D2B48">
      <w:pPr>
        <w:jc w:val="center"/>
        <w:rPr>
          <w:b/>
          <w:sz w:val="16"/>
          <w:szCs w:val="16"/>
        </w:rPr>
      </w:pPr>
    </w:p>
    <w:p w:rsidR="005570D9" w:rsidRDefault="005570D9" w:rsidP="009D2B48">
      <w:pPr>
        <w:spacing w:before="240" w:after="12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РЕШЕНИЕ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5570D9" w:rsidRDefault="005570D9" w:rsidP="009D2B48">
      <w:pPr>
        <w:spacing w:before="240" w:after="120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343663">
        <w:rPr>
          <w:sz w:val="28"/>
          <w:szCs w:val="28"/>
        </w:rPr>
        <w:t>2</w:t>
      </w:r>
      <w:r w:rsidR="00070C7A">
        <w:rPr>
          <w:sz w:val="28"/>
          <w:szCs w:val="28"/>
        </w:rPr>
        <w:t>2</w:t>
      </w:r>
      <w:r w:rsidR="00343663">
        <w:rPr>
          <w:sz w:val="28"/>
          <w:szCs w:val="28"/>
        </w:rPr>
        <w:t>.12.2016</w:t>
      </w:r>
      <w:r>
        <w:rPr>
          <w:sz w:val="28"/>
          <w:szCs w:val="28"/>
        </w:rPr>
        <w:t xml:space="preserve"> г.                         </w:t>
      </w:r>
      <w:proofErr w:type="gramStart"/>
      <w:r w:rsidR="00F87EE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F87EE8">
        <w:rPr>
          <w:sz w:val="28"/>
          <w:szCs w:val="28"/>
        </w:rPr>
        <w:t>Петропавловка</w:t>
      </w:r>
      <w:r>
        <w:rPr>
          <w:sz w:val="28"/>
          <w:szCs w:val="28"/>
        </w:rPr>
        <w:t xml:space="preserve">                          №   </w:t>
      </w:r>
      <w:r w:rsidR="00343663">
        <w:rPr>
          <w:sz w:val="28"/>
          <w:szCs w:val="28"/>
        </w:rPr>
        <w:t>16-53р.</w:t>
      </w:r>
    </w:p>
    <w:p w:rsidR="005570D9" w:rsidRPr="00343663" w:rsidRDefault="005570D9" w:rsidP="009D2B48">
      <w:pPr>
        <w:pStyle w:val="a3"/>
        <w:jc w:val="both"/>
        <w:rPr>
          <w:b/>
        </w:rPr>
      </w:pPr>
      <w:r w:rsidRPr="00343663">
        <w:rPr>
          <w:b/>
        </w:rPr>
        <w:t>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r w:rsidR="007931DE" w:rsidRPr="00343663">
        <w:rPr>
          <w:b/>
        </w:rPr>
        <w:t>.</w:t>
      </w:r>
    </w:p>
    <w:p w:rsidR="005570D9" w:rsidRDefault="005570D9" w:rsidP="009D2B4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</w:t>
      </w:r>
      <w:r w:rsidR="00E0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>
        <w:rPr>
          <w:sz w:val="28"/>
          <w:szCs w:val="28"/>
        </w:rPr>
        <w:t xml:space="preserve"> муниципальных служащих», руководствуясь Уставом </w:t>
      </w:r>
      <w:r w:rsidR="00E0589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сельсовета, </w:t>
      </w:r>
      <w:r w:rsidR="00E05894">
        <w:rPr>
          <w:sz w:val="28"/>
          <w:szCs w:val="28"/>
        </w:rPr>
        <w:t>Петропавловский</w:t>
      </w:r>
      <w:r>
        <w:rPr>
          <w:sz w:val="28"/>
          <w:szCs w:val="28"/>
        </w:rPr>
        <w:t xml:space="preserve"> сельский Совет депутатов</w:t>
      </w:r>
    </w:p>
    <w:p w:rsidR="005570D9" w:rsidRDefault="005570D9" w:rsidP="009D2B4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70D9" w:rsidRDefault="00E05894" w:rsidP="009D2B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 </w:t>
      </w:r>
      <w:r w:rsidR="005570D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570D9">
        <w:rPr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членов выборных органов местного самоуправления </w:t>
      </w:r>
      <w:r w:rsidR="00F87EE8">
        <w:rPr>
          <w:sz w:val="28"/>
          <w:szCs w:val="28"/>
        </w:rPr>
        <w:t>Петропавлов</w:t>
      </w:r>
      <w:r w:rsidR="005570D9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</w:t>
      </w:r>
      <w:r w:rsidR="005570D9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proofErr w:type="gramEnd"/>
      <w:r w:rsidR="005570D9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="005570D9">
        <w:rPr>
          <w:sz w:val="28"/>
          <w:szCs w:val="28"/>
        </w:rPr>
        <w:t xml:space="preserve"> </w:t>
      </w:r>
    </w:p>
    <w:p w:rsidR="00E05894" w:rsidRPr="007931DE" w:rsidRDefault="00E05894" w:rsidP="003336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931DE">
        <w:rPr>
          <w:sz w:val="28"/>
          <w:szCs w:val="28"/>
        </w:rPr>
        <w:t>Считать утратившим силу решение Петропавловского сельского Совета депутатов № 48-131р</w:t>
      </w:r>
      <w:r w:rsidR="00370A79">
        <w:rPr>
          <w:sz w:val="28"/>
          <w:szCs w:val="28"/>
        </w:rPr>
        <w:t xml:space="preserve"> от 01.03.2010 г. </w:t>
      </w:r>
      <w:r w:rsidRPr="007931DE">
        <w:rPr>
          <w:b/>
          <w:sz w:val="28"/>
          <w:szCs w:val="28"/>
        </w:rPr>
        <w:t xml:space="preserve"> </w:t>
      </w:r>
      <w:r w:rsidRPr="007931DE">
        <w:rPr>
          <w:sz w:val="28"/>
          <w:szCs w:val="28"/>
        </w:rPr>
        <w:t>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r w:rsidR="007931DE" w:rsidRPr="007931DE">
        <w:rPr>
          <w:sz w:val="28"/>
          <w:szCs w:val="28"/>
        </w:rPr>
        <w:t xml:space="preserve"> </w:t>
      </w:r>
      <w:r w:rsidRPr="007931DE">
        <w:rPr>
          <w:sz w:val="28"/>
          <w:szCs w:val="28"/>
        </w:rPr>
        <w:t xml:space="preserve"> и соответствующие изменения </w:t>
      </w:r>
      <w:r w:rsidR="007931DE" w:rsidRPr="007931DE">
        <w:rPr>
          <w:sz w:val="28"/>
          <w:szCs w:val="28"/>
        </w:rPr>
        <w:t>к данному решению:  09-36р. от 13.05.2011 г.,  19-69 р. от 04.10.2012 г., 19-71 р. от 19.10.2012г., 19-84р. от   09.09.2013г</w:t>
      </w:r>
      <w:proofErr w:type="gramEnd"/>
      <w:r w:rsidR="007931DE" w:rsidRPr="007931DE">
        <w:rPr>
          <w:sz w:val="28"/>
          <w:szCs w:val="28"/>
        </w:rPr>
        <w:t>., 6-19р. 21.05.2015г., 7-26р. от 30.07.2015г. 8-28р. от 28.09.2015г.</w:t>
      </w:r>
      <w:r w:rsidR="007931DE">
        <w:rPr>
          <w:sz w:val="28"/>
          <w:szCs w:val="28"/>
        </w:rPr>
        <w:t>,</w:t>
      </w:r>
    </w:p>
    <w:p w:rsidR="007931DE" w:rsidRPr="007E1850" w:rsidRDefault="005570D9" w:rsidP="007931DE">
      <w:pPr>
        <w:pStyle w:val="a3"/>
        <w:numPr>
          <w:ilvl w:val="0"/>
          <w:numId w:val="1"/>
        </w:numPr>
        <w:ind w:left="0" w:firstLine="709"/>
        <w:jc w:val="both"/>
      </w:pPr>
      <w:r w:rsidRPr="007931DE">
        <w:rPr>
          <w:sz w:val="28"/>
          <w:szCs w:val="28"/>
        </w:rPr>
        <w:t xml:space="preserve">Привести штатное расписание администрации </w:t>
      </w:r>
      <w:r w:rsidR="00F87EE8" w:rsidRPr="007931DE">
        <w:rPr>
          <w:sz w:val="28"/>
          <w:szCs w:val="28"/>
        </w:rPr>
        <w:t>Петропавловского</w:t>
      </w:r>
      <w:r w:rsidRPr="007931DE">
        <w:rPr>
          <w:sz w:val="28"/>
          <w:szCs w:val="28"/>
        </w:rPr>
        <w:t xml:space="preserve"> сельсовета в соответствие с приложением к настоящему решению.</w:t>
      </w:r>
    </w:p>
    <w:p w:rsidR="007E1850" w:rsidRPr="00343663" w:rsidRDefault="007E1850" w:rsidP="007931DE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главного бухгалтера Петропавловского сельсовета   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5570D9" w:rsidRPr="007931DE" w:rsidRDefault="005570D9" w:rsidP="000E6B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31DE">
        <w:rPr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r w:rsidR="00F87EE8" w:rsidRPr="007931DE">
        <w:rPr>
          <w:sz w:val="28"/>
          <w:szCs w:val="28"/>
        </w:rPr>
        <w:t>Петропавловские</w:t>
      </w:r>
      <w:r w:rsidRPr="007931DE">
        <w:rPr>
          <w:sz w:val="28"/>
          <w:szCs w:val="28"/>
        </w:rPr>
        <w:t xml:space="preserve"> вести», и применяется к правоотношениям, возникшим с 01 января 2017 года.</w:t>
      </w:r>
    </w:p>
    <w:p w:rsidR="005570D9" w:rsidRPr="007931DE" w:rsidRDefault="005570D9" w:rsidP="000E6BC1">
      <w:pPr>
        <w:pStyle w:val="a3"/>
        <w:ind w:left="709"/>
        <w:jc w:val="both"/>
        <w:rPr>
          <w:sz w:val="28"/>
          <w:szCs w:val="28"/>
        </w:rPr>
      </w:pPr>
    </w:p>
    <w:p w:rsidR="005570D9" w:rsidRDefault="005570D9" w:rsidP="009D2B48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87EE8">
        <w:rPr>
          <w:sz w:val="28"/>
          <w:szCs w:val="28"/>
        </w:rPr>
        <w:t>Петропавловского</w:t>
      </w:r>
      <w:r w:rsidR="00E05894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                                 </w:t>
      </w:r>
    </w:p>
    <w:p w:rsidR="00E05894" w:rsidRDefault="005570D9" w:rsidP="00E0589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589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</w:t>
      </w:r>
      <w:proofErr w:type="spellStart"/>
      <w:r w:rsidR="00E05894">
        <w:rPr>
          <w:rFonts w:ascii="Times New Roman" w:hAnsi="Times New Roman" w:cs="Times New Roman"/>
          <w:sz w:val="28"/>
          <w:szCs w:val="28"/>
        </w:rPr>
        <w:t>Н.В.Захаренко</w:t>
      </w:r>
      <w:proofErr w:type="spellEnd"/>
    </w:p>
    <w:p w:rsidR="00E05894" w:rsidRDefault="00E05894" w:rsidP="00E0589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0D9" w:rsidRPr="00E05894" w:rsidRDefault="00E05894" w:rsidP="00E0589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570D9" w:rsidRPr="00E05894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570D9" w:rsidRDefault="00E05894" w:rsidP="0053184B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</w:t>
      </w:r>
      <w:r w:rsidR="005570D9">
        <w:rPr>
          <w:sz w:val="28"/>
          <w:szCs w:val="28"/>
        </w:rPr>
        <w:t xml:space="preserve"> сельского</w:t>
      </w:r>
    </w:p>
    <w:p w:rsidR="005570D9" w:rsidRDefault="005570D9" w:rsidP="0053184B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5570D9" w:rsidRDefault="00E05894" w:rsidP="0053184B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о</w:t>
      </w:r>
      <w:r w:rsidR="005570D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343663">
        <w:rPr>
          <w:sz w:val="28"/>
          <w:szCs w:val="28"/>
        </w:rPr>
        <w:t>2</w:t>
      </w:r>
      <w:r w:rsidR="00640379">
        <w:rPr>
          <w:sz w:val="28"/>
          <w:szCs w:val="28"/>
        </w:rPr>
        <w:t>2</w:t>
      </w:r>
      <w:r w:rsidR="00343663">
        <w:rPr>
          <w:sz w:val="28"/>
          <w:szCs w:val="28"/>
        </w:rPr>
        <w:t>.12.2016г.</w:t>
      </w:r>
      <w:r>
        <w:rPr>
          <w:sz w:val="28"/>
          <w:szCs w:val="28"/>
        </w:rPr>
        <w:t xml:space="preserve">  </w:t>
      </w:r>
      <w:r w:rsidR="005570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343663">
        <w:rPr>
          <w:sz w:val="28"/>
          <w:szCs w:val="28"/>
        </w:rPr>
        <w:t>16-53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5570D9">
        <w:rPr>
          <w:sz w:val="28"/>
          <w:szCs w:val="28"/>
        </w:rPr>
        <w:t>р</w:t>
      </w:r>
      <w:proofErr w:type="spellEnd"/>
      <w:proofErr w:type="gramEnd"/>
    </w:p>
    <w:p w:rsidR="005570D9" w:rsidRDefault="005570D9" w:rsidP="0053184B">
      <w:pPr>
        <w:widowControl w:val="0"/>
        <w:autoSpaceDE w:val="0"/>
        <w:autoSpaceDN w:val="0"/>
        <w:adjustRightInd w:val="0"/>
        <w:ind w:left="5664" w:firstLine="540"/>
        <w:jc w:val="right"/>
        <w:rPr>
          <w:sz w:val="28"/>
          <w:szCs w:val="28"/>
        </w:rPr>
      </w:pPr>
    </w:p>
    <w:p w:rsidR="005570D9" w:rsidRDefault="005570D9" w:rsidP="005318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570D9" w:rsidRDefault="005570D9" w:rsidP="005318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5570D9" w:rsidRDefault="00333630" w:rsidP="005318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ПЕТРОПАВЛОВСКОГО </w:t>
      </w:r>
      <w:r w:rsidR="005570D9">
        <w:rPr>
          <w:b/>
          <w:sz w:val="28"/>
          <w:szCs w:val="28"/>
        </w:rPr>
        <w:t xml:space="preserve"> СЕЛЬСОВЕТА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b/>
          <w:sz w:val="28"/>
          <w:szCs w:val="28"/>
        </w:rPr>
      </w:pPr>
    </w:p>
    <w:p w:rsidR="005570D9" w:rsidRDefault="005570D9" w:rsidP="0053184B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 Общие положения</w:t>
      </w:r>
    </w:p>
    <w:p w:rsidR="005570D9" w:rsidRDefault="005570D9" w:rsidP="0053184B">
      <w:pPr>
        <w:ind w:firstLine="709"/>
        <w:jc w:val="both"/>
        <w:rPr>
          <w:sz w:val="28"/>
          <w:szCs w:val="20"/>
        </w:rPr>
      </w:pPr>
      <w:r>
        <w:rPr>
          <w:b/>
          <w:sz w:val="20"/>
          <w:szCs w:val="20"/>
        </w:rPr>
        <w:t> </w:t>
      </w:r>
      <w:r>
        <w:rPr>
          <w:sz w:val="28"/>
          <w:szCs w:val="28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0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5570D9" w:rsidRDefault="005570D9" w:rsidP="005318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администрации </w:t>
      </w:r>
      <w:r w:rsidR="00F87EE8">
        <w:rPr>
          <w:sz w:val="28"/>
          <w:szCs w:val="28"/>
        </w:rPr>
        <w:t>Петропавловского</w:t>
      </w:r>
      <w:r>
        <w:rPr>
          <w:sz w:val="28"/>
          <w:szCs w:val="20"/>
        </w:rPr>
        <w:t xml:space="preserve"> сельсовета.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Оплата труда выборных должностных лиц</w:t>
      </w:r>
    </w:p>
    <w:p w:rsidR="005570D9" w:rsidRDefault="005570D9" w:rsidP="0053184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5570D9" w:rsidRDefault="005570D9" w:rsidP="0053184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5570D9" w:rsidRDefault="005570D9" w:rsidP="0053184B">
      <w:pPr>
        <w:tabs>
          <w:tab w:val="left" w:pos="3686"/>
        </w:tabs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3. Индексация </w:t>
      </w:r>
      <w:proofErr w:type="gramStart"/>
      <w:r>
        <w:rPr>
          <w:b/>
          <w:sz w:val="28"/>
          <w:szCs w:val="20"/>
        </w:rPr>
        <w:t>размеров оплаты труда</w:t>
      </w:r>
      <w:proofErr w:type="gramEnd"/>
    </w:p>
    <w:p w:rsidR="005570D9" w:rsidRDefault="00370A79" w:rsidP="0053184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5570D9">
        <w:rPr>
          <w:sz w:val="28"/>
          <w:szCs w:val="20"/>
        </w:rPr>
        <w:t xml:space="preserve">Индексация (увеличение) </w:t>
      </w:r>
      <w:proofErr w:type="gramStart"/>
      <w:r w:rsidR="005570D9">
        <w:rPr>
          <w:sz w:val="28"/>
          <w:szCs w:val="20"/>
        </w:rPr>
        <w:t>размеров оплаты труда</w:t>
      </w:r>
      <w:proofErr w:type="gramEnd"/>
      <w:r w:rsidR="005570D9">
        <w:rPr>
          <w:sz w:val="28"/>
          <w:szCs w:val="20"/>
        </w:rPr>
        <w:t xml:space="preserve"> выборных должностных лиц осуществляется в соответствии с Законом края о краевом бюджете на соответствующий финансовый год и внесением изменений в настоящее Положение.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4. Вступление настоящего Положения в силу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Настоящее Положение  вступает в силу после его официального опубликования в газете «</w:t>
      </w:r>
      <w:r w:rsidR="00F87EE8">
        <w:rPr>
          <w:sz w:val="28"/>
          <w:szCs w:val="28"/>
        </w:rPr>
        <w:t>Петропавловские</w:t>
      </w:r>
      <w:r>
        <w:rPr>
          <w:sz w:val="28"/>
          <w:szCs w:val="20"/>
        </w:rPr>
        <w:t xml:space="preserve"> вести».</w:t>
      </w:r>
    </w:p>
    <w:p w:rsidR="005570D9" w:rsidRDefault="005570D9" w:rsidP="0053184B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5570D9" w:rsidRDefault="005570D9" w:rsidP="003352DA">
      <w:pPr>
        <w:tabs>
          <w:tab w:val="left" w:pos="3686"/>
        </w:tabs>
        <w:rPr>
          <w:sz w:val="28"/>
          <w:szCs w:val="20"/>
        </w:rPr>
      </w:pPr>
      <w:bookmarkStart w:id="0" w:name="_GoBack"/>
      <w:bookmarkEnd w:id="0"/>
    </w:p>
    <w:p w:rsidR="005570D9" w:rsidRDefault="005570D9" w:rsidP="0053184B">
      <w:pPr>
        <w:tabs>
          <w:tab w:val="left" w:pos="3686"/>
        </w:tabs>
        <w:ind w:left="4860"/>
        <w:rPr>
          <w:sz w:val="28"/>
          <w:szCs w:val="28"/>
        </w:rPr>
      </w:pPr>
      <w:r>
        <w:rPr>
          <w:sz w:val="28"/>
          <w:szCs w:val="20"/>
        </w:rPr>
        <w:t>Приложение 1</w:t>
      </w:r>
      <w:r>
        <w:rPr>
          <w:sz w:val="28"/>
          <w:szCs w:val="28"/>
        </w:rPr>
        <w:t xml:space="preserve">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5570D9" w:rsidRDefault="00F87EE8" w:rsidP="0053184B">
      <w:pPr>
        <w:tabs>
          <w:tab w:val="left" w:pos="3686"/>
        </w:tabs>
        <w:ind w:left="4860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5570D9">
        <w:rPr>
          <w:sz w:val="28"/>
          <w:szCs w:val="28"/>
        </w:rPr>
        <w:t xml:space="preserve"> сельсовета</w:t>
      </w:r>
    </w:p>
    <w:p w:rsidR="005570D9" w:rsidRDefault="005570D9" w:rsidP="0053184B">
      <w:pPr>
        <w:tabs>
          <w:tab w:val="left" w:pos="3686"/>
        </w:tabs>
        <w:ind w:left="4248" w:firstLine="709"/>
        <w:rPr>
          <w:sz w:val="28"/>
          <w:szCs w:val="20"/>
        </w:rPr>
      </w:pPr>
    </w:p>
    <w:p w:rsidR="005570D9" w:rsidRDefault="005570D9" w:rsidP="0053184B">
      <w:pPr>
        <w:tabs>
          <w:tab w:val="left" w:pos="3686"/>
        </w:tabs>
        <w:ind w:firstLine="709"/>
        <w:jc w:val="right"/>
        <w:rPr>
          <w:sz w:val="28"/>
          <w:szCs w:val="20"/>
        </w:rPr>
      </w:pPr>
    </w:p>
    <w:p w:rsidR="005570D9" w:rsidRDefault="005570D9" w:rsidP="0053184B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Размеры</w:t>
      </w:r>
    </w:p>
    <w:p w:rsidR="005570D9" w:rsidRDefault="005570D9" w:rsidP="0053184B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денежного вознаграждения депутатов, выборных должностных лиц, </w:t>
      </w:r>
    </w:p>
    <w:p w:rsidR="005570D9" w:rsidRDefault="005570D9" w:rsidP="0053184B">
      <w:pPr>
        <w:tabs>
          <w:tab w:val="left" w:pos="3686"/>
        </w:tabs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осуществляющих</w:t>
      </w:r>
      <w:proofErr w:type="gramEnd"/>
      <w:r>
        <w:rPr>
          <w:sz w:val="28"/>
          <w:szCs w:val="20"/>
        </w:rPr>
        <w:t xml:space="preserve"> свои полномочия на постоянной основе, </w:t>
      </w:r>
    </w:p>
    <w:p w:rsidR="005570D9" w:rsidRDefault="005570D9" w:rsidP="0053184B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 членов выборных органов местного самоуправления </w:t>
      </w:r>
    </w:p>
    <w:p w:rsidR="005570D9" w:rsidRDefault="00F87EE8" w:rsidP="0053184B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8"/>
        </w:rPr>
        <w:t>Петропавловского</w:t>
      </w:r>
      <w:r w:rsidR="005570D9">
        <w:rPr>
          <w:sz w:val="28"/>
          <w:szCs w:val="20"/>
        </w:rPr>
        <w:t xml:space="preserve"> сельсовета</w:t>
      </w:r>
    </w:p>
    <w:p w:rsidR="005570D9" w:rsidRDefault="005570D9" w:rsidP="0053184B">
      <w:pPr>
        <w:tabs>
          <w:tab w:val="left" w:pos="3686"/>
        </w:tabs>
        <w:jc w:val="center"/>
        <w:rPr>
          <w:sz w:val="28"/>
          <w:szCs w:val="20"/>
        </w:rPr>
      </w:pPr>
    </w:p>
    <w:p w:rsidR="005570D9" w:rsidRDefault="005570D9" w:rsidP="0053184B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(рублей в месяц)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101"/>
      </w:tblGrid>
      <w:tr w:rsidR="005570D9" w:rsidTr="0053184B">
        <w:tc>
          <w:tcPr>
            <w:tcW w:w="6768" w:type="dxa"/>
            <w:vAlign w:val="center"/>
          </w:tcPr>
          <w:p w:rsidR="005570D9" w:rsidRDefault="005570D9">
            <w:pPr>
              <w:tabs>
                <w:tab w:val="left" w:pos="3686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3101" w:type="dxa"/>
            <w:vAlign w:val="center"/>
          </w:tcPr>
          <w:p w:rsidR="005570D9" w:rsidRDefault="005570D9">
            <w:pPr>
              <w:tabs>
                <w:tab w:val="left" w:pos="3686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Размер денежного вознаграждения</w:t>
            </w:r>
          </w:p>
        </w:tc>
      </w:tr>
      <w:tr w:rsidR="005570D9" w:rsidTr="0053184B">
        <w:tc>
          <w:tcPr>
            <w:tcW w:w="6768" w:type="dxa"/>
            <w:vAlign w:val="center"/>
          </w:tcPr>
          <w:p w:rsidR="005570D9" w:rsidRDefault="005570D9">
            <w:pPr>
              <w:tabs>
                <w:tab w:val="left" w:pos="3686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сельсовета</w:t>
            </w:r>
          </w:p>
        </w:tc>
        <w:tc>
          <w:tcPr>
            <w:tcW w:w="3101" w:type="dxa"/>
            <w:vAlign w:val="center"/>
          </w:tcPr>
          <w:p w:rsidR="005570D9" w:rsidRDefault="005570D9">
            <w:pPr>
              <w:tabs>
                <w:tab w:val="left" w:pos="3686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11687</w:t>
            </w:r>
          </w:p>
        </w:tc>
      </w:tr>
    </w:tbl>
    <w:p w:rsidR="005570D9" w:rsidRDefault="005570D9" w:rsidP="0053184B">
      <w:pPr>
        <w:tabs>
          <w:tab w:val="left" w:pos="3686"/>
        </w:tabs>
        <w:jc w:val="right"/>
        <w:rPr>
          <w:sz w:val="28"/>
          <w:szCs w:val="20"/>
        </w:rPr>
      </w:pPr>
    </w:p>
    <w:p w:rsidR="005570D9" w:rsidRDefault="005570D9" w:rsidP="0053184B">
      <w:pPr>
        <w:jc w:val="center"/>
        <w:rPr>
          <w:sz w:val="28"/>
          <w:szCs w:val="28"/>
        </w:rPr>
      </w:pPr>
    </w:p>
    <w:p w:rsidR="005570D9" w:rsidRDefault="005570D9" w:rsidP="0053184B">
      <w:pPr>
        <w:pStyle w:val="a3"/>
        <w:jc w:val="both"/>
        <w:rPr>
          <w:sz w:val="28"/>
          <w:szCs w:val="28"/>
        </w:rPr>
      </w:pPr>
    </w:p>
    <w:p w:rsidR="005570D9" w:rsidRDefault="005570D9" w:rsidP="0053184B"/>
    <w:p w:rsidR="005570D9" w:rsidRDefault="005570D9"/>
    <w:sectPr w:rsidR="005570D9" w:rsidSect="00335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072"/>
    <w:multiLevelType w:val="hybridMultilevel"/>
    <w:tmpl w:val="490E17C8"/>
    <w:lvl w:ilvl="0" w:tplc="5074FF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125A"/>
    <w:rsid w:val="00070C7A"/>
    <w:rsid w:val="000C34A2"/>
    <w:rsid w:val="000E6BC1"/>
    <w:rsid w:val="00116291"/>
    <w:rsid w:val="001E2B28"/>
    <w:rsid w:val="00230BA8"/>
    <w:rsid w:val="003027E7"/>
    <w:rsid w:val="00317536"/>
    <w:rsid w:val="00333630"/>
    <w:rsid w:val="003352DA"/>
    <w:rsid w:val="00343663"/>
    <w:rsid w:val="00370A79"/>
    <w:rsid w:val="00452843"/>
    <w:rsid w:val="004A2492"/>
    <w:rsid w:val="0053184B"/>
    <w:rsid w:val="005570D9"/>
    <w:rsid w:val="00640379"/>
    <w:rsid w:val="00680670"/>
    <w:rsid w:val="006D44D2"/>
    <w:rsid w:val="0074105F"/>
    <w:rsid w:val="00766A7F"/>
    <w:rsid w:val="007931DE"/>
    <w:rsid w:val="007E1850"/>
    <w:rsid w:val="008F0A16"/>
    <w:rsid w:val="009126B2"/>
    <w:rsid w:val="009B125A"/>
    <w:rsid w:val="009D2B48"/>
    <w:rsid w:val="00A0348E"/>
    <w:rsid w:val="00A34297"/>
    <w:rsid w:val="00A62820"/>
    <w:rsid w:val="00B3522D"/>
    <w:rsid w:val="00C558CD"/>
    <w:rsid w:val="00CA319F"/>
    <w:rsid w:val="00E03090"/>
    <w:rsid w:val="00E05894"/>
    <w:rsid w:val="00EE149F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84B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9D2B48"/>
    <w:pPr>
      <w:tabs>
        <w:tab w:val="left" w:pos="3686"/>
      </w:tabs>
      <w:spacing w:before="240" w:after="120"/>
      <w:ind w:firstLine="709"/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31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2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31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uzer</cp:lastModifiedBy>
  <cp:revision>16</cp:revision>
  <cp:lastPrinted>2016-12-22T08:21:00Z</cp:lastPrinted>
  <dcterms:created xsi:type="dcterms:W3CDTF">2016-11-30T08:27:00Z</dcterms:created>
  <dcterms:modified xsi:type="dcterms:W3CDTF">2016-12-22T08:22:00Z</dcterms:modified>
</cp:coreProperties>
</file>